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betongfaget</w:t>
      </w:r>
    </w:p>
    <w:p>
      <w:pPr>
        <w:bidi w:val="0"/>
        <w:spacing w:after="280" w:afterAutospacing="1"/>
        <w:rPr>
          <w:rtl w:val="0"/>
        </w:rPr>
      </w:pPr>
      <w:r>
        <w:rPr>
          <w:rFonts w:ascii="Roboto" w:eastAsia="Roboto" w:hAnsi="Roboto" w:cs="Roboto"/>
          <w:rtl w:val="0"/>
        </w:rPr>
        <w:t xml:space="preserve">Fastsatt som forskrift av Utdanningsdirektoratet 19.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betongfaget handler om å forskale, armere og støpe nye bygg- og anleggskonstruksjoner og vedlikeholde eksisterende bygningsmasser. Faget skal sette lærlingene i stand til å bygge boliger, næringsbygg, skoler, broer, tunneler, kaier, damanlegg og annen infrastruktur i betong. Faget bidrar til samfunnet gjennom å utdanne yrkesutøvere som kan oppføre nye betongkonstruksjoner og vedlikeholde eksisterende konstruksjoner. Faget handler også om å sikre kvalitet og levetid ved oppføring av bygninger og konstruksjoner.</w:t>
      </w:r>
    </w:p>
    <w:p>
      <w:pPr>
        <w:bidi w:val="0"/>
        <w:spacing w:after="280" w:afterAutospacing="1"/>
        <w:rPr>
          <w:rtl w:val="0"/>
        </w:rPr>
      </w:pPr>
      <w:r>
        <w:rPr>
          <w:rFonts w:ascii="Roboto" w:eastAsia="Roboto" w:hAnsi="Roboto" w:cs="Roboto"/>
          <w:rtl w:val="0"/>
        </w:rPr>
        <w:t>Alle fag skal bidra til å realisere verdigrunnlaget for opplæringen. Vg3 betongfaget skal bidra til engasjement ved at lærlingene bygger og vedlikeholder bygningsmasser med varige miljø- og energieffektive kvaliteter. Faget fremmer evne til kritisk tenkning og etisk bevissthet ved å utfordre lærlingene til å velge bærekraftige materialer, verktøy og arbeidsmetoder. Effektiv og miljøvennlig ressursutnyttelse vil også bidra til å fremme respekt for naturen og miljøet. Faget skal bidra til å gi lærlingene kunnskap om arbeidsgivers og arbeidstakers plikter og rettigheter og om trepartssamarbeidet, der arbeidsgiveren, arbeidstakeren og myndighetene jobber sammen for å utvikle et bedre arbeidsliv. Faget fremmer forståelse av hvilken verdi kulturelt mangfold har i bygg- og anleggsbransjen, gjennom at lærlingene deltar i dialog og reflekterer om krav og forventninger til et likeverdig og inkluderende yrkesfellesskap.</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Forskaling </w:t>
      </w:r>
    </w:p>
    <w:p>
      <w:pPr>
        <w:bidi w:val="0"/>
        <w:spacing w:after="280" w:afterAutospacing="1"/>
        <w:rPr>
          <w:rtl w:val="0"/>
        </w:rPr>
      </w:pPr>
      <w:r>
        <w:rPr>
          <w:rFonts w:ascii="Roboto" w:eastAsia="Roboto" w:hAnsi="Roboto" w:cs="Roboto"/>
          <w:rtl w:val="0"/>
        </w:rPr>
        <w:t>Kjerneelementet forskaling handler om å forskale konstruksjoner i tradisjonell utførelse eller systemutførelse. Videre handler det om hvordan laster og krefter virker inn på en forskaling, og hvordan forskalingen beholder sin styrke og stabilitet. Det handler også om å bruke digitale plattformer til å registrere og dokumentere arbeidsprosesser og resultater. Å bruke digitale bygningsmodeller for å hente ut informasjon er også en del av kjerneelementet.</w:t>
      </w:r>
    </w:p>
    <w:p>
      <w:pPr>
        <w:pStyle w:val="Heading3"/>
        <w:bidi w:val="0"/>
        <w:spacing w:after="280" w:afterAutospacing="1"/>
        <w:rPr>
          <w:rtl w:val="0"/>
        </w:rPr>
      </w:pPr>
      <w:r>
        <w:rPr>
          <w:rFonts w:ascii="Roboto" w:eastAsia="Roboto" w:hAnsi="Roboto" w:cs="Roboto"/>
          <w:rtl w:val="0"/>
        </w:rPr>
        <w:t xml:space="preserve">Armering </w:t>
      </w:r>
    </w:p>
    <w:p>
      <w:pPr>
        <w:bidi w:val="0"/>
        <w:spacing w:after="280" w:afterAutospacing="1"/>
        <w:rPr>
          <w:rtl w:val="0"/>
        </w:rPr>
      </w:pPr>
      <w:r>
        <w:rPr>
          <w:rFonts w:ascii="Roboto" w:eastAsia="Roboto" w:hAnsi="Roboto" w:cs="Roboto"/>
          <w:rtl w:val="0"/>
        </w:rPr>
        <w:t>Kjerneelementet armering handler om å kappe og bøye armeringsjern, armere etter tegninger og bøyelister og armere slakkarmerte og spennarmerte konstruksjoner i henhold til gjeldende standarder for betongfaget. Det handler også om hvordan armeringen og dens plassering påvirker betongkonstruksjonens levetid. Risikovurderinger gjennom arbeidsprosessen er også en del av kjerneelementet.</w:t>
      </w:r>
    </w:p>
    <w:p>
      <w:pPr>
        <w:pStyle w:val="Heading3"/>
        <w:bidi w:val="0"/>
        <w:spacing w:after="280" w:afterAutospacing="1"/>
        <w:rPr>
          <w:rtl w:val="0"/>
        </w:rPr>
      </w:pPr>
      <w:r>
        <w:rPr>
          <w:rFonts w:ascii="Roboto" w:eastAsia="Roboto" w:hAnsi="Roboto" w:cs="Roboto"/>
          <w:rtl w:val="0"/>
        </w:rPr>
        <w:t xml:space="preserve">Betong og utstøping </w:t>
      </w:r>
    </w:p>
    <w:p>
      <w:pPr>
        <w:bidi w:val="0"/>
        <w:spacing w:after="280" w:afterAutospacing="1"/>
        <w:rPr>
          <w:rtl w:val="0"/>
        </w:rPr>
      </w:pPr>
      <w:r>
        <w:rPr>
          <w:rFonts w:ascii="Roboto" w:eastAsia="Roboto" w:hAnsi="Roboto" w:cs="Roboto"/>
          <w:rtl w:val="0"/>
        </w:rPr>
        <w:t>Kjerneelementet betong og utstøping handler om å støpe ulike konstruksjoner og bygningsdeler ved å bruke ulike betongtyper i henhold til gjeldende standarder for betongfaget. Det handler videre om å bruke støpe- og komprimeringsteknikker, bygge og montere betongelementer og etterbehandle og vedlikeholde betongkonstruksjoner.</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identifisere og forhindre situasjoner som er en fare for liv og helse ved bygging av konstruksjoner og vedlikehold av bygningsmasser. Kjerneelementet innebærer å risikovurdere arbeidet i samsvar med gjeldende regelverk og gjennomføre sikker jobbanalyse. Følge toleransekrav i prosjekter er og endel av kjerneelementet. Videre handler det om å bruke utstyr og maskiner i henhold til gjeldende regelverk og å arbeide i samsvar med gjeldende system og tiltaksplan for helse, miljø og sikkerhet. Kollegialt samarbeid om bærekraftige og miljøvennlige løsninger er også en del av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betongfaget handler det tverrfaglige temaet bærekraftig utvikling om å velge energieffektive konstruksjoner og løsninger og om materialvalg, avfallshåndtering og gjenbruk. Det handler om å vurdere produkter, materialer og konstruksjoner kritisk i et lokalt og globalt perspektiv og om å bli bevisst på sammenhengene mellom de økonomiske, miljømessige og sosiale dimensjonene ved bærekraftig utvikling.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betongfaget innebærer å lytte til og gi respons i spontan og forberedt samtale. Det innebærer også å bruke fagterminologi i kommunikasjon med andre, å reflektere over og drøfte mulige valg og løsninger og å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betongfaget innebærer å bruke fagterminologi til å utforme tekster tilpasset mottaker og formål. Det innebærer også å utforske og reflektere over faglige emner og problemstillinger og å rapportere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betongfaget innebærer å finne og vurdere informasjon i ulike tekster, arbeidsbeskrivelser, tegninger, bruksanvisninger, standarder og toleransestandarder og regelverk. Det innebærer også å sammenligne og tolke informasjon og å trekke faglige slutninger ut fra kjent og ukjent fagstoff.</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betongfaget innebærer å hente ut, beskrive og tolke informasjon fra et tallmateriale. Videre innebærer det å beregne lengde, areal, volum og vekt knyttet til arbeidsoperasjonen. Det innebærer også å beregne radier, vinkler og fall og å foreta økonomiske beregninger i forbindelse med drift og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betongfaget innebærer å bruke digitale ressurser til å drive prosjekter, rapportere, dokumentere og kommunisere. Videre innebærer det å søke etter og innhente informasjon og å vurdere troverdigheten til informasjonen. Det innebærer også å vurdere og reflektere over egen rolle på nett og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betongfaget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forskaling, armering og støping av nye konstruksjoner og vedlikehold av bygningsmasser, arbeide etter bygningsinformasjonsmodeller, tegninger, beskrivelser og prefabrikkerte løsninger, velge verktøy og materialer og vurdere kostnader, tidsbruk og miljøbelastning ved arbeidet</w:t>
      </w:r>
    </w:p>
    <w:p>
      <w:pPr>
        <w:pStyle w:val="Li"/>
        <w:numPr>
          <w:ilvl w:val="0"/>
          <w:numId w:val="1"/>
        </w:numPr>
        <w:bidi w:val="0"/>
        <w:ind w:left="720"/>
        <w:rPr>
          <w:rtl w:val="0"/>
        </w:rPr>
      </w:pPr>
      <w:r>
        <w:rPr>
          <w:rFonts w:ascii="Roboto" w:eastAsia="Roboto" w:hAnsi="Roboto" w:cs="Roboto"/>
          <w:rtl w:val="0"/>
        </w:rPr>
        <w:t>gjøre rede for og bruke kvalitetssikringssystemer, gjennomføre arbeid i tråd med gjeldende krav for helse, miljø og sikkerhet og reflektere over konsekvenser av å ikke følge kravene</w:t>
      </w:r>
    </w:p>
    <w:p>
      <w:pPr>
        <w:pStyle w:val="Li"/>
        <w:numPr>
          <w:ilvl w:val="0"/>
          <w:numId w:val="1"/>
        </w:numPr>
        <w:bidi w:val="0"/>
        <w:ind w:left="720"/>
        <w:rPr>
          <w:rtl w:val="0"/>
        </w:rPr>
      </w:pPr>
      <w:r>
        <w:rPr>
          <w:rFonts w:ascii="Roboto" w:eastAsia="Roboto" w:hAnsi="Roboto" w:cs="Roboto"/>
          <w:rtl w:val="0"/>
        </w:rPr>
        <w:t>bruke fagterminologi for å kommunisere med kolleger og andre yrkesutøvere, drøfte ulike løsninger som bidrar til å redusere miljøavtrykket og sikre en effektiv ressursutnyttelse og iverksette tiltak</w:t>
      </w:r>
    </w:p>
    <w:p>
      <w:pPr>
        <w:pStyle w:val="Li"/>
        <w:numPr>
          <w:ilvl w:val="0"/>
          <w:numId w:val="1"/>
        </w:numPr>
        <w:bidi w:val="0"/>
        <w:ind w:left="720"/>
        <w:rPr>
          <w:rtl w:val="0"/>
        </w:rPr>
      </w:pPr>
      <w:r>
        <w:rPr>
          <w:rFonts w:ascii="Roboto" w:eastAsia="Roboto" w:hAnsi="Roboto" w:cs="Roboto"/>
          <w:rtl w:val="0"/>
        </w:rPr>
        <w:t>arbeide etter regelverk og avtaler som regulerer arbeidsforhold i faget, og gjøre rede for pliktene og rettighetene til arbeidsgiveren og arbeidstakeren og reflektere over krav og forventinger som stilles til et likeverdig og inkluderende yrkesfellesskap</w:t>
      </w:r>
    </w:p>
    <w:p>
      <w:pPr>
        <w:pStyle w:val="Li"/>
        <w:numPr>
          <w:ilvl w:val="0"/>
          <w:numId w:val="1"/>
        </w:numPr>
        <w:bidi w:val="0"/>
        <w:ind w:left="720"/>
        <w:rPr>
          <w:rtl w:val="0"/>
        </w:rPr>
      </w:pPr>
      <w:r>
        <w:rPr>
          <w:rFonts w:ascii="Roboto" w:eastAsia="Roboto" w:hAnsi="Roboto" w:cs="Roboto"/>
          <w:rtl w:val="0"/>
        </w:rPr>
        <w:t>risikovurdere arbeidsoppdrag, gjennomføre en sikker jobbanalyse og rapportere om uønskede hendelser</w:t>
      </w:r>
    </w:p>
    <w:p>
      <w:pPr>
        <w:pStyle w:val="Li"/>
        <w:numPr>
          <w:ilvl w:val="0"/>
          <w:numId w:val="1"/>
        </w:numPr>
        <w:bidi w:val="0"/>
        <w:ind w:left="720"/>
        <w:rPr>
          <w:rtl w:val="0"/>
        </w:rPr>
      </w:pPr>
      <w:r>
        <w:rPr>
          <w:rFonts w:ascii="Roboto" w:eastAsia="Roboto" w:hAnsi="Roboto" w:cs="Roboto"/>
          <w:rtl w:val="0"/>
        </w:rPr>
        <w:t>gjøre rede for sikkerhetstiltak ved arbeid i høyden, bruke stillaser og sikre risikoutsatte arbeidssituasjoner</w:t>
      </w:r>
    </w:p>
    <w:p>
      <w:pPr>
        <w:pStyle w:val="Li"/>
        <w:numPr>
          <w:ilvl w:val="0"/>
          <w:numId w:val="1"/>
        </w:numPr>
        <w:bidi w:val="0"/>
        <w:ind w:left="720"/>
        <w:rPr>
          <w:rtl w:val="0"/>
        </w:rPr>
      </w:pPr>
      <w:r>
        <w:rPr>
          <w:rFonts w:ascii="Roboto" w:eastAsia="Roboto" w:hAnsi="Roboto" w:cs="Roboto"/>
          <w:rtl w:val="0"/>
        </w:rPr>
        <w:t>følge rutiner for å stroppe og anhuke, og vurdere konsekvenser av brudd på rutiner</w:t>
      </w:r>
    </w:p>
    <w:p>
      <w:pPr>
        <w:pStyle w:val="Li"/>
        <w:numPr>
          <w:ilvl w:val="0"/>
          <w:numId w:val="1"/>
        </w:numPr>
        <w:bidi w:val="0"/>
        <w:ind w:left="720"/>
        <w:rPr>
          <w:rtl w:val="0"/>
        </w:rPr>
      </w:pPr>
      <w:r>
        <w:rPr>
          <w:rFonts w:ascii="Roboto" w:eastAsia="Roboto" w:hAnsi="Roboto" w:cs="Roboto"/>
          <w:rtl w:val="0"/>
        </w:rPr>
        <w:t>arbeide i tråd med ergonomiske prinsipper, drøfte hvordan arbeidsteknikker og arbeidsstillinger kan forebygge helseskader og reflektere over konsekvenser av støy og vibrasjon</w:t>
      </w:r>
    </w:p>
    <w:p>
      <w:pPr>
        <w:pStyle w:val="Li"/>
        <w:numPr>
          <w:ilvl w:val="0"/>
          <w:numId w:val="1"/>
        </w:numPr>
        <w:bidi w:val="0"/>
        <w:ind w:left="720"/>
        <w:rPr>
          <w:rtl w:val="0"/>
        </w:rPr>
      </w:pPr>
      <w:r>
        <w:rPr>
          <w:rFonts w:ascii="Roboto" w:eastAsia="Roboto" w:hAnsi="Roboto" w:cs="Roboto"/>
          <w:rtl w:val="0"/>
        </w:rPr>
        <w:t>bruke verne- og sikkerhetsutstyr og vurdere konsekvensene av feilbruk</w:t>
      </w:r>
    </w:p>
    <w:p>
      <w:pPr>
        <w:pStyle w:val="Li"/>
        <w:numPr>
          <w:ilvl w:val="0"/>
          <w:numId w:val="1"/>
        </w:numPr>
        <w:bidi w:val="0"/>
        <w:ind w:left="720"/>
        <w:rPr>
          <w:rtl w:val="0"/>
        </w:rPr>
      </w:pPr>
      <w:r>
        <w:rPr>
          <w:rFonts w:ascii="Roboto" w:eastAsia="Roboto" w:hAnsi="Roboto" w:cs="Roboto"/>
          <w:rtl w:val="0"/>
        </w:rPr>
        <w:t>kildesortere og håndtere avfall etter gjeldende regelverk, gjenbruke materialer og reflektere over konsekvenser av feilhåndtering</w:t>
      </w:r>
    </w:p>
    <w:p>
      <w:pPr>
        <w:pStyle w:val="Li"/>
        <w:numPr>
          <w:ilvl w:val="0"/>
          <w:numId w:val="1"/>
        </w:numPr>
        <w:bidi w:val="0"/>
        <w:ind w:left="720"/>
        <w:rPr>
          <w:rtl w:val="0"/>
        </w:rPr>
      </w:pPr>
      <w:r>
        <w:rPr>
          <w:rFonts w:ascii="Roboto" w:eastAsia="Roboto" w:hAnsi="Roboto" w:cs="Roboto"/>
          <w:rtl w:val="0"/>
        </w:rPr>
        <w:t>utarbeide framdriftsplaner, bestille og motta materialer og utstyr og kontrollere kvalitet og mengde i tråd med arbeidsoppdraget</w:t>
      </w:r>
    </w:p>
    <w:p>
      <w:pPr>
        <w:pStyle w:val="Li"/>
        <w:numPr>
          <w:ilvl w:val="0"/>
          <w:numId w:val="1"/>
        </w:numPr>
        <w:bidi w:val="0"/>
        <w:ind w:left="720"/>
        <w:rPr>
          <w:rtl w:val="0"/>
        </w:rPr>
      </w:pPr>
      <w:r>
        <w:rPr>
          <w:rFonts w:ascii="Roboto" w:eastAsia="Roboto" w:hAnsi="Roboto" w:cs="Roboto"/>
          <w:rtl w:val="0"/>
        </w:rPr>
        <w:t>gjøre rede for riggplan, gjennomføre riggarbeid, sikre byggeplassen og vurdere ulike tiltak som sikrer risikoutsatte arbeidssituasjoner</w:t>
      </w:r>
    </w:p>
    <w:p>
      <w:pPr>
        <w:pStyle w:val="Li"/>
        <w:numPr>
          <w:ilvl w:val="0"/>
          <w:numId w:val="1"/>
        </w:numPr>
        <w:bidi w:val="0"/>
        <w:ind w:left="720"/>
        <w:rPr>
          <w:rtl w:val="0"/>
        </w:rPr>
      </w:pPr>
      <w:r>
        <w:rPr>
          <w:rFonts w:ascii="Roboto" w:eastAsia="Roboto" w:hAnsi="Roboto" w:cs="Roboto"/>
          <w:rtl w:val="0"/>
        </w:rPr>
        <w:t>sette ut mål på bygningskonstruksjoner, kontrollere høyder, akser og mål med manuelt og elektronisk måleutstyr og vurdere konsekvenser av feilmåling</w:t>
      </w:r>
    </w:p>
    <w:p>
      <w:pPr>
        <w:pStyle w:val="Li"/>
        <w:numPr>
          <w:ilvl w:val="0"/>
          <w:numId w:val="1"/>
        </w:numPr>
        <w:bidi w:val="0"/>
        <w:ind w:left="720"/>
        <w:rPr>
          <w:rtl w:val="0"/>
        </w:rPr>
      </w:pPr>
      <w:r>
        <w:rPr>
          <w:rFonts w:ascii="Roboto" w:eastAsia="Roboto" w:hAnsi="Roboto" w:cs="Roboto"/>
          <w:rtl w:val="0"/>
        </w:rPr>
        <w:t>forskale ulike konstruksjoner og bygningsdeler ved bruk av tradisjonell forskaling og systemforskaling</w:t>
      </w:r>
    </w:p>
    <w:p>
      <w:pPr>
        <w:pStyle w:val="Li"/>
        <w:numPr>
          <w:ilvl w:val="0"/>
          <w:numId w:val="1"/>
        </w:numPr>
        <w:bidi w:val="0"/>
        <w:ind w:left="720"/>
        <w:rPr>
          <w:rtl w:val="0"/>
        </w:rPr>
      </w:pPr>
      <w:r>
        <w:rPr>
          <w:rFonts w:ascii="Roboto" w:eastAsia="Roboto" w:hAnsi="Roboto" w:cs="Roboto"/>
          <w:rtl w:val="0"/>
        </w:rPr>
        <w:t>velge forskalingsmetode, forskale bygningdeler og gjøre rede for hvordan valget av metode påvirker kostnadseffektivitet, ressursutnyttelse og produktivitet</w:t>
      </w:r>
    </w:p>
    <w:p>
      <w:pPr>
        <w:pStyle w:val="Li"/>
        <w:numPr>
          <w:ilvl w:val="0"/>
          <w:numId w:val="1"/>
        </w:numPr>
        <w:bidi w:val="0"/>
        <w:ind w:left="720"/>
        <w:rPr>
          <w:rtl w:val="0"/>
        </w:rPr>
      </w:pPr>
      <w:r>
        <w:rPr>
          <w:rFonts w:ascii="Roboto" w:eastAsia="Roboto" w:hAnsi="Roboto" w:cs="Roboto"/>
          <w:rtl w:val="0"/>
        </w:rPr>
        <w:t>montere innstøpingsgods, isolasjonsprodukter og utsparinger i forskalingsform og vurdere konsekvenser av avvik fra geometriske toleransekrav</w:t>
      </w:r>
    </w:p>
    <w:p>
      <w:pPr>
        <w:pStyle w:val="Li"/>
        <w:numPr>
          <w:ilvl w:val="0"/>
          <w:numId w:val="1"/>
        </w:numPr>
        <w:bidi w:val="0"/>
        <w:ind w:left="720"/>
        <w:rPr>
          <w:rtl w:val="0"/>
        </w:rPr>
      </w:pPr>
      <w:r>
        <w:rPr>
          <w:rFonts w:ascii="Roboto" w:eastAsia="Roboto" w:hAnsi="Roboto" w:cs="Roboto"/>
          <w:rtl w:val="0"/>
        </w:rPr>
        <w:t>demontere forskaling, drøfte ulike risikofaktorer i arbeidssituasjonen og iverksette tiltak</w:t>
      </w:r>
    </w:p>
    <w:p>
      <w:pPr>
        <w:pStyle w:val="Li"/>
        <w:numPr>
          <w:ilvl w:val="0"/>
          <w:numId w:val="1"/>
        </w:numPr>
        <w:bidi w:val="0"/>
        <w:ind w:left="720"/>
        <w:rPr>
          <w:rtl w:val="0"/>
        </w:rPr>
      </w:pPr>
      <w:r>
        <w:rPr>
          <w:rFonts w:ascii="Roboto" w:eastAsia="Roboto" w:hAnsi="Roboto" w:cs="Roboto"/>
          <w:rtl w:val="0"/>
        </w:rPr>
        <w:t>armere konstruksjoner og bygningsdeler etter gjeldende beskrivelser for overdekning, forankring og omfaring og gjøre rede for arbeidsprosesser ved bruk av prefabrikkerte og tradisjonelle metoder</w:t>
      </w:r>
    </w:p>
    <w:p>
      <w:pPr>
        <w:pStyle w:val="Li"/>
        <w:numPr>
          <w:ilvl w:val="0"/>
          <w:numId w:val="1"/>
        </w:numPr>
        <w:bidi w:val="0"/>
        <w:ind w:left="720"/>
        <w:rPr>
          <w:rtl w:val="0"/>
        </w:rPr>
      </w:pPr>
      <w:r>
        <w:rPr>
          <w:rFonts w:ascii="Roboto" w:eastAsia="Roboto" w:hAnsi="Roboto" w:cs="Roboto"/>
          <w:rtl w:val="0"/>
        </w:rPr>
        <w:t>anhuke, transportere, lagre og understøtte betongelementer</w:t>
      </w:r>
    </w:p>
    <w:p>
      <w:pPr>
        <w:pStyle w:val="Li"/>
        <w:numPr>
          <w:ilvl w:val="0"/>
          <w:numId w:val="1"/>
        </w:numPr>
        <w:bidi w:val="0"/>
        <w:ind w:left="720"/>
        <w:rPr>
          <w:rtl w:val="0"/>
        </w:rPr>
      </w:pPr>
      <w:r>
        <w:rPr>
          <w:rFonts w:ascii="Roboto" w:eastAsia="Roboto" w:hAnsi="Roboto" w:cs="Roboto"/>
          <w:rtl w:val="0"/>
        </w:rPr>
        <w:t>støpe ulike konstruksjonsdeler og gulv og vurdere konsekvenser av ulike støpetrykk og stigehastigheter for forskalingskonstruksjonen</w:t>
      </w:r>
    </w:p>
    <w:p>
      <w:pPr>
        <w:pStyle w:val="Li"/>
        <w:numPr>
          <w:ilvl w:val="0"/>
          <w:numId w:val="1"/>
        </w:numPr>
        <w:bidi w:val="0"/>
        <w:ind w:left="720"/>
        <w:rPr>
          <w:rtl w:val="0"/>
        </w:rPr>
      </w:pPr>
      <w:r>
        <w:rPr>
          <w:rFonts w:ascii="Roboto" w:eastAsia="Roboto" w:hAnsi="Roboto" w:cs="Roboto"/>
          <w:rtl w:val="0"/>
        </w:rPr>
        <w:t>vurdere hvordan klimatiske forhold påvirker betongen, og velge ulike herdetiltak før og etter støping</w:t>
      </w:r>
    </w:p>
    <w:p>
      <w:pPr>
        <w:pStyle w:val="Li"/>
        <w:numPr>
          <w:ilvl w:val="0"/>
          <w:numId w:val="1"/>
        </w:numPr>
        <w:bidi w:val="0"/>
        <w:ind w:left="720"/>
        <w:rPr>
          <w:rtl w:val="0"/>
        </w:rPr>
      </w:pPr>
      <w:r>
        <w:rPr>
          <w:rFonts w:ascii="Roboto" w:eastAsia="Roboto" w:hAnsi="Roboto" w:cs="Roboto"/>
          <w:rtl w:val="0"/>
        </w:rPr>
        <w:t>kviste, slipe og flikke betongen etter herding i tråd med gjeldende kravspesifikasjoner</w:t>
      </w:r>
    </w:p>
    <w:p>
      <w:pPr>
        <w:pStyle w:val="Li"/>
        <w:numPr>
          <w:ilvl w:val="0"/>
          <w:numId w:val="1"/>
        </w:numPr>
        <w:bidi w:val="0"/>
        <w:ind w:left="720"/>
        <w:rPr>
          <w:rtl w:val="0"/>
        </w:rPr>
      </w:pPr>
      <w:r>
        <w:rPr>
          <w:rFonts w:ascii="Roboto" w:eastAsia="Roboto" w:hAnsi="Roboto" w:cs="Roboto"/>
          <w:rtl w:val="0"/>
        </w:rPr>
        <w:t>gjennomføre mottakskontroll av betong på byggeplass og vurdere betongegenskaper og-  kvaliteter</w:t>
      </w:r>
    </w:p>
    <w:p>
      <w:pPr>
        <w:pStyle w:val="Li"/>
        <w:numPr>
          <w:ilvl w:val="0"/>
          <w:numId w:val="1"/>
        </w:numPr>
        <w:bidi w:val="0"/>
        <w:ind w:left="720"/>
        <w:rPr>
          <w:rtl w:val="0"/>
        </w:rPr>
      </w:pPr>
      <w:r>
        <w:rPr>
          <w:rFonts w:ascii="Roboto" w:eastAsia="Roboto" w:hAnsi="Roboto" w:cs="Roboto"/>
          <w:rtl w:val="0"/>
        </w:rPr>
        <w:t>anvende betongteknologi i tråd med gitte klassifikasjoner og spesifikasjoner ut fra hensynet til miljø og bærekraft</w:t>
      </w:r>
    </w:p>
    <w:p>
      <w:pPr>
        <w:pStyle w:val="Li"/>
        <w:numPr>
          <w:ilvl w:val="0"/>
          <w:numId w:val="1"/>
        </w:numPr>
        <w:bidi w:val="0"/>
        <w:spacing w:after="280" w:afterAutospacing="1"/>
        <w:ind w:left="720"/>
        <w:rPr>
          <w:rtl w:val="0"/>
        </w:rPr>
      </w:pPr>
      <w:r>
        <w:rPr>
          <w:rFonts w:ascii="Roboto" w:eastAsia="Roboto" w:hAnsi="Roboto" w:cs="Roboto"/>
          <w:rtl w:val="0"/>
        </w:rPr>
        <w:t>utføre grunnleggende førstehjelp</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betongfaget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betongfaget.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betongfaget skal avsluttes med en fagprøve. Alle skal opp til fagprøven, som skal gjennomføres over minst fem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https://www.udir.no/lk20/BET03-02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betongfaget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BET03-02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BET03-02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betongfaget</dc:title>
  <cp:revision>1</cp:revision>
</cp:coreProperties>
</file>