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valgfaget internasjonalt samarbeid</w:t>
      </w:r>
    </w:p>
    <w:p>
      <w:pPr>
        <w:bidi w:val="0"/>
        <w:spacing w:after="280" w:afterAutospacing="1"/>
        <w:rPr>
          <w:rtl w:val="0"/>
        </w:rPr>
      </w:pPr>
      <w:r>
        <w:rPr>
          <w:rFonts w:ascii="Roboto" w:eastAsia="Roboto" w:hAnsi="Roboto" w:cs="Roboto"/>
          <w:rtl w:val="0"/>
        </w:rPr>
        <w:t xml:space="preserve">Fastsatt som forskrift av Kunnskapsdepartementet 12. juni 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Internasjonalt samarbeid handler om å engasjere seg i internasjonale spørsmål og utvikle forståelse av globale sammenhenger og utfordringer. Faget skal gi elevene praktisk erfaring i å kommunisere med mennesker i andre land, og handlingskompetanse i møte med globale utfordringer. Faget skal videre bidra til at elevene tar del i et globalt medborgerskap og forberedes til et samfunns- og arbeidsliv der etikk og bærekraft er sentrale verdier.</w:t>
      </w:r>
    </w:p>
    <w:p>
      <w:pPr>
        <w:bidi w:val="0"/>
        <w:spacing w:after="280" w:afterAutospacing="1"/>
        <w:rPr>
          <w:rtl w:val="0"/>
        </w:rPr>
      </w:pPr>
      <w:r>
        <w:rPr>
          <w:rFonts w:ascii="Roboto" w:eastAsia="Roboto" w:hAnsi="Roboto" w:cs="Roboto"/>
          <w:rtl w:val="0"/>
        </w:rPr>
        <w:t>Alle fag skal bidra til å realisere verdigrunnlaget for opplæringen. Valgfaget internasjonalt samarbeid skal bidra til at elevene engasjerer seg i internasjonalt samarbeid og utviklingsarbeid. Videre skal faget bidra til at elevene engasjerer seg i andre menneskers liv og virkelighet, og til at de jobber for global rettferdighet, likeverd og respekt for menneskeverdet. Faget skal bidra til at elevene utvikler respekt og toleranse for sosialt og kulturelt mangfold. Dette kan omfatte forståelse av urfolks- og minoritetsperspektiver.</w:t>
      </w:r>
    </w:p>
    <w:p>
      <w:pPr>
        <w:bidi w:val="0"/>
        <w:spacing w:after="280" w:afterAutospacing="1"/>
        <w:rPr>
          <w:rtl w:val="0"/>
        </w:rPr>
      </w:pPr>
      <w:r>
        <w:rPr>
          <w:rFonts w:ascii="Roboto" w:eastAsia="Roboto" w:hAnsi="Roboto" w:cs="Roboto"/>
          <w:rtl w:val="0"/>
        </w:rPr>
        <w:t>Valgfagene henter innhold fra andre fag i grunnskolen.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Samfunn og kultur </w:t>
      </w:r>
    </w:p>
    <w:p>
      <w:pPr>
        <w:bidi w:val="0"/>
        <w:spacing w:after="280" w:afterAutospacing="1"/>
        <w:rPr>
          <w:rtl w:val="0"/>
        </w:rPr>
      </w:pPr>
      <w:r>
        <w:rPr>
          <w:rFonts w:ascii="Roboto" w:eastAsia="Roboto" w:hAnsi="Roboto" w:cs="Roboto"/>
          <w:rtl w:val="0"/>
        </w:rPr>
        <w:t>Kjerneelementet samfunn og kultur handler om at elevene, gjennom dialog med mennesker i andre land, skal lære å reflektere over egne og andres kulturer, holdninger og levemåter. Videre innebærer det at elevene utvikler engasjement og interesse for globale sammenhenger og utfordringer. Elevene skal også utvikle forståelse av den enkeltes påvirkningsmuligheter, og av hvordan internasjonale institusjoner og organisasjoner bidrar til internasjonalt samarbeid og problem- og konfliktløsing. Refleksjon over årsaker til internasjonale problemer og mulige løsninger på disse er også inkludert i kjerneelementet.</w:t>
      </w:r>
    </w:p>
    <w:p>
      <w:pPr>
        <w:pStyle w:val="Heading3"/>
        <w:bidi w:val="0"/>
        <w:spacing w:after="280" w:afterAutospacing="1"/>
        <w:rPr>
          <w:rtl w:val="0"/>
        </w:rPr>
      </w:pPr>
      <w:r>
        <w:rPr>
          <w:rFonts w:ascii="Roboto" w:eastAsia="Roboto" w:hAnsi="Roboto" w:cs="Roboto"/>
          <w:rtl w:val="0"/>
        </w:rPr>
        <w:t xml:space="preserve">Kommunikasjon og samhandling </w:t>
      </w:r>
    </w:p>
    <w:p>
      <w:pPr>
        <w:bidi w:val="0"/>
        <w:spacing w:after="280" w:afterAutospacing="1"/>
        <w:rPr>
          <w:rtl w:val="0"/>
        </w:rPr>
      </w:pPr>
      <w:r>
        <w:rPr>
          <w:rFonts w:ascii="Roboto" w:eastAsia="Roboto" w:hAnsi="Roboto" w:cs="Roboto"/>
          <w:rtl w:val="0"/>
        </w:rPr>
        <w:t>Kjerneelementet kommunikasjon og samhandling handler om å kommunisere og utveksle informasjon med mennesker i andre land. Videre handler det om å utforske ulike globale problemstillinger og reflektere over hvordan disse kan løses gjennom samhandling. Kjerneelementet omfatter også digital dømmekraft i kommunikasjon med andre.</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internasjonalt samarbeid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utforske og reflektere over forskjeller og likheter mellom egne og andre menneskers kulturer, holdninger og levemåter i dialog med mennesker i andre land</w:t>
      </w:r>
    </w:p>
    <w:p>
      <w:pPr>
        <w:pStyle w:val="Li"/>
        <w:numPr>
          <w:ilvl w:val="0"/>
          <w:numId w:val="1"/>
        </w:numPr>
        <w:bidi w:val="0"/>
        <w:ind w:left="720"/>
        <w:rPr>
          <w:rtl w:val="0"/>
        </w:rPr>
      </w:pPr>
      <w:r>
        <w:rPr>
          <w:rFonts w:ascii="Roboto" w:eastAsia="Roboto" w:hAnsi="Roboto" w:cs="Roboto"/>
          <w:rtl w:val="0"/>
        </w:rPr>
        <w:t>drøfte etiske problemstillinger som gjelder menneskerettigheter, miljø eller forskjeller i levekår og utforske tiltak som kan bidra til å løse disse problemene</w:t>
      </w:r>
    </w:p>
    <w:p>
      <w:pPr>
        <w:pStyle w:val="Li"/>
        <w:numPr>
          <w:ilvl w:val="0"/>
          <w:numId w:val="1"/>
        </w:numPr>
        <w:bidi w:val="0"/>
        <w:ind w:left="720"/>
        <w:rPr>
          <w:rtl w:val="0"/>
        </w:rPr>
      </w:pPr>
      <w:r>
        <w:rPr>
          <w:rFonts w:ascii="Roboto" w:eastAsia="Roboto" w:hAnsi="Roboto" w:cs="Roboto"/>
          <w:rtl w:val="0"/>
        </w:rPr>
        <w:t>utforske og gjøre rede for hvordan en organisasjon eller en sosial bevegelse arbeider med internasjonale problemstillinger og solidaritetsspørsmål</w:t>
      </w:r>
    </w:p>
    <w:p>
      <w:pPr>
        <w:pStyle w:val="Li"/>
        <w:numPr>
          <w:ilvl w:val="0"/>
          <w:numId w:val="1"/>
        </w:numPr>
        <w:bidi w:val="0"/>
        <w:spacing w:after="280" w:afterAutospacing="1"/>
        <w:ind w:left="720"/>
        <w:rPr>
          <w:rtl w:val="0"/>
        </w:rPr>
      </w:pPr>
      <w:r>
        <w:rPr>
          <w:rFonts w:ascii="Roboto" w:eastAsia="Roboto" w:hAnsi="Roboto" w:cs="Roboto"/>
          <w:rtl w:val="0"/>
        </w:rPr>
        <w:t>utforske bakgrunnen for en internasjonal avtale og reflektere over hvordan ulike maktforhold og interessemotsetninger kan håndteres gjennom dialog og samhandling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valgfaget internasjonalt samarbeid gjennom dialog med mennesker i andre land. Elevene viser og utvikler også kompetanse i faget når de drøfter aktuelle globale problemstillinger og sammenhenger, og når de utforsker mulige løsninger på problemene. </w:t>
      </w:r>
    </w:p>
    <w:p>
      <w:pPr>
        <w:bidi w:val="0"/>
        <w:spacing w:after="280" w:afterAutospacing="1"/>
        <w:rPr>
          <w:rtl w:val="0"/>
        </w:rPr>
      </w:pPr>
      <w:r>
        <w:rPr>
          <w:rFonts w:ascii="Roboto" w:eastAsia="Roboto" w:hAnsi="Roboto" w:cs="Roboto"/>
          <w:rtl w:val="0"/>
        </w:rPr>
        <w:t>Læreren skal legge til rette for elevmedvirkning og stimulere til lærelyst gjennom ulike oppgaver som utfordrer elevene til aktiv læring, forståelse og kritisk tenkning og som bidrar til at elevene blir nysgjerrige på og søker kunnskap om globale problemstillinger. Læreren skal være i dialog med elevene om utviklingen deres i faget.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valgfaget internasjonalt samarbeid ved avslutningen av opplæringen. Læreren skal planlegge og legge til rette for at eleven får vist kompetansen sin på varierte måter som inkluderer forståelse, refleksjon og kritisk tenkning, i ulike sammenhenger. Læreren skal sette karakter i valgfaget internasjonalt samarbeid basert på kompetansen eleven har vist gjennom å være i dialog med mennesker i andre land, og gjennom å uttrykke forståelse av internasjonale sammenhenger, problemstillinger og løsninger.</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Eleven skal ha én standpunktkarakter.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https://www.udir.no/lk20/ISA01-02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valgfaget internasjonalt samarbeid</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ISA01-02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ISA01-02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valgfaget internasjonalt samarbeid</dc:title>
  <cp:revision>1</cp:revision>
</cp:coreProperties>
</file>