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.0.0 -->
  <w:body>
    <w:p w:rsidR="00A77B3E">
      <w:pPr>
        <w:pStyle w:val="Heading1"/>
        <w:bidi w:val="0"/>
        <w:spacing w:after="280" w:afterAutospacing="1"/>
      </w:pPr>
      <w:r>
        <w:rPr>
          <w:rFonts w:ascii="Roboto" w:eastAsia="Roboto" w:hAnsi="Roboto" w:cs="Roboto"/>
          <w:rtl w:val="0"/>
        </w:rPr>
        <w:t>Læreplan i vg2 kjemiprosess- og laboratoriefag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Fastsatt som forskrift av Utdanningsdirektoratet 11. februar 2021 etter delegasjon i brev av 13. september 2013 fra Kunnskapsdepartementet med hjemmel i lov 17. juli 1998 nr. 61 om grunnskolen og den vidaregåande opplæringa (opplæringslova) § 3-4 første ledd.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Gjelder fra 01.08.2021 </w:t>
      </w:r>
    </w:p>
    <w:p>
      <w:pPr>
        <w:pStyle w:val="Heading1"/>
        <w:pageBreakBefore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Om faget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Fagenes relevans og sentrale verdier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Vg2 kjemiprosess- og laboratoriefag handler om grunnleggende prosess- og laboratorieteknikker. Faget skal bidra til at elevene utvikler kompetanse innenfor kjemi, produksjonsprosesser og laboratorieteknikker. Videre handler faget om å utvikle en helhetsforståelse av produksjonsprosesser og laboratoriefag med en tverrfaglig forståelse av fagområdene. Programfagene skal bidra til å utvikle elevene til å bli selvstendige og omstillingsdyktige fagarbeidere med tanke på et arbeidsliv som krever effektivitet og er preget av teknologisk utvikling.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Alle fag skal bidra til å realisere verdigrunnlaget for opplæringen. Vg2 kjemiprosess- og laboratoriefag skal bidra til å rette oppmerksomheten mot de miljømessige og teknologiske utfordringene som fagfeltet står overfor. Programfagene gir elevene kunnskap om samarbeidsmodellen i norsk arbeidsliv og hvordan arbeidslivet er basert på tillit, ansvar og medbestemmelse. Programfagene skal bidra til at norsk industri- og laboratorievirksomhet ivaretar miljøvennlig produksjon, kvalitet og lønnsomhet.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Kjerneelementer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Teknologi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teknologi i prosess og laboratorier handler om kjemi, laboratorieteknikker, prosess og prosesstyring, produksjon og vedlikehold. Det handler også om digital styring, kvalitetskrav, målemetoder og utstyr som brukes i prosessindustrien og laboratorier. Kjerneelementet omfatter dessuten å bruke, forstå og forklare virkemåten til prosessutstyr, velge innstillinger og overvåke prosessdata. Kjerneelementet omfatter videre å anvende teknologi, programmering, automatisering og robotisering som en del av arbeidsoppgavene og å utvikle nye løsninger.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Produksjon og dokumentasjon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produksjon og dokumentasjon handler om å forklare produksjonsprosesser fra råstoff til ferdig produkt, å bruke flytskjemaer, tegninger og bilder og å gjøre beregninger innenfor fysikk og kjemi. Videre handler det om å øve opp egne sanser under arbeidet i prosess og i laboratoriet og forståelsen av renslighet, nøyaktighet og presisjon. Kjerneelementet omfatter også å planlegge, gjennomføre, vurdere og dokumentere arbeid i henhold til instrukser, prosedyrer og gjeldende regelverk i fagene og på fagområdet.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Samhandling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samhandling i prosess og laboratorier handler om kommunikasjon og samhandling som grunnlag for utvikling og forbedring. Kjerneelementet omfatter å innhente, bearbeide og bruke informasjon som bidrar til kompetanseutvikling. Samhandling innebærer å ta ansvar for helheten og gjøre sitt beste for et felles godt resultat gjennom vurderinger og refleksjon, alene og sammen med andre.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Helse, miljø og sikkerhet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helse, miljø og sikkerhet handler om sikkerhetsforståelse, miljøvennlig produksjon og bærekraftig utvikling. Kjerneelementet omfatter å kunne utføre praktiske arbeidsoppgaver i tråd med gjeldende regelverk og å inneha kunnskap om faremomenter. Det innebærer også å kunne håndtere verktøy og utstyr, prøver, kjemikalier og avfall på en forsvarlig måte. Videre handler det om å utvise sikker atferd og å ta ansvar for seg selv og andre. Kjerneelementet omfatter dessuten kunnskap om gjeldende standarder og regelverk for å sikre god kvalitet på helse-, miljø- og sikkerhetsarbeidet.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Tverrfaglige temaer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Folkehelse og livsmestring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 vg2 kjemiprosess- og laboratoriefag handler det tverrfaglige temaet folkehelse og livsmestring om å utvikle mestringsglede og trygghet til å ta hensiktsmessige valg som er viktige i et langt arbeidsliv. Det tverrfaglige temaet handler også om å forberede elevene på å møte fysiske og psykososiale utfordringer i et arbeidsmiljø. Det handler også om kontinuitet og aktiv tilstedeværelse, som bidrar til kompetanseheving, mestring og motivasjon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Bærekraftig utvikling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 vg2 kjemiprosess- og laboratoriefag handler det tverrfaglige temaet bærekraftig utvikling om å kunne velge og handle miljøbevisst. Fagene skal bevisstgjøre elevene til å se sammenhengene mellom teknologi, prosesser og begrensede ressurser, der målet bidrar til samfunnsutvikling i et miljø- og bærekraftperspektiv.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Grunnleggende ferdigheter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Muntlige ferdigheter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Muntlige ferdigheter i vg2 kjemiprosess- og laboratoriefag innebærer å kunne kommunisere med medelever og lærere og diskutere arbeidsoppgaver, problemstillinger og faglige løsninger. Det innebærer å bruke riktige faguttrykk, utvikle et presist språk og kommunisere godt. Det innebærer også å bruke fagspråk i drøfting og refleksjon over faglige emner og tilpasse muntlig tekst til mottaker og formål.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skrive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skrive i vg2 kjemiprosess- og laboratoriefag innebærer å bruke fagspråk for å utforme tekster tilpasset mottaker og formål. Det innebærer også å utforske og reflektere over faglige emner og problemstillinger, og å kunne planlegge, utforme og dokumentere arbeidsoppgaver. Videre innebærer det å utarbeide risikovurderinger og rapporter.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lese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lese i vg2 kjemiprosess- og laboratoriefag innebærer å finne og vurdere eksplisitt og implisitt informasjon i tekster om kjente og ukjente emner og å bruke kilder på en kritisk måte som lar seg etterprøve. Å kunne lese innebærer også å forstå gjeldende lovverk og arbeidsbeskrivelser, prosedyrer, datablader, faglitteratur, håndbøker og forskrifter og dessuten regelverk for helse, miljø og sikkerhet. Videre innebærer det å sette seg inn i nødvendig informasjon for å kunne delta aktivt i skole- og arbeidsmiljøet og tilegne seg ny kompetanse.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regne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regne i vg2 kjemiprosess- og laboratoriefag innebærer å kunne gjøre beregninger innenfor kjemi og fysikk. Det innebærer videre å kunne kjenne igjen og beskrive situasjoner der matematikk inngår, og bruke matematiske metoder til å behandle problemstillinger. Å kunne regne betyr også å kunne gjøre økonomiske vurderinger knyttet til tids- og materialbruk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Digitale ferdigheter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Digitale ferdigheter i vg2 kjemiprosess- og laboratoriefag innebærer å bruke digitale ressurser til utforsking, kommunikasjon, planlegging, visualisering og presentasjon. Videre innebærer det å feilsøke og bruke instrumenter, maskiner, verktøy og utstyr. Digitale ferdigheter innebærer dessuten å holde seg oppdatert på ny teknologi og å vise digital dømmekraft og etisk refleksjon.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produksjon og tjenester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Kompetansemål etter produksjon og tjenester  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Mål for opplæringen er at eleven skal kunne</w:t>
      </w:r>
    </w:p>
    <w:p>
      <w:pPr>
        <w:pStyle w:val="Li"/>
        <w:numPr>
          <w:ilvl w:val="0"/>
          <w:numId w:val="1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kjøre prosesser sikkert og i henhold til prosedyrer for drift og helse, miljø og sikkerhet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bruke, tegne og forklare blokkskjemaer, tekniske flytskjemaer og forriglingsmatriser.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beskrive og forklare virkemåten for måle-, styre- og reguleringsutstyr og kunne bruke utstyret i laboratoriet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start- og stopp-prosedyrer for utstyr, anlegg og instrumenter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beskrive ulike reguleringsprinsipper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beskrive prinsipper for å kontrollere og optimalisere produksjonsprosesser og utføre arbeidet i tråd med prinsippene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virkemåten til skjermbaserte styrings- og overvåkingssystemer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identifisere og korrigere avvik og mulige feilkilder på måle-, styre- og reguleringsutstyr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utføre vedlikehold på utstyr, instrumenter og måleutstyr i samsvar med rutiner og prosedyrer</w:t>
      </w:r>
    </w:p>
    <w:p>
      <w:pPr>
        <w:pStyle w:val="Li"/>
        <w:numPr>
          <w:ilvl w:val="0"/>
          <w:numId w:val="1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bruke norsk og engelsk fagterminologi i kommunikasjon med andre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Underveisvurdering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Underveisvurderingen skal bidra til å fremme læring og til å utvikle kompetanse. Elevene viser og utvikler kompetanse i produksjon og tjenester når de bruker kunnskaper, ferdigheter og kritisk tenkning til å løse arbeidsoppgaver i programfaget.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Læreren skal legge til rette for elevmedvirkning og stimulere til lærelyst gjennom varierte arbeidsoppgaver. Læreren kan gi arbeidsoppgaver som dekker flere eller alle programfagene. Læreren og elevene skal være i dialog om elevenes utvikling i produksjon og tjenester. Elevene skal få mulighet til å uttrykke hva de opplever at de mestrer, og reflektere over egen faglig utvikling. Læreren skal gi veiledning om videre læring og tilpasse opplæringen slik at elevene kan bruke veiledningen for å utvikle kompetansen sin i programfaget.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Standpunktvurdering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Standpunktkarakteren skal være uttrykk for den samlede kompetansen eleven har i produksjon og tjenester ved avslutningen av opplæringen i programfaget. Læreren skal planlegge og legge til rette for at eleven får vist kompetansen sin i programfaget på varierte måter. Med utgangspunkt i kompetansemålene skal læreren vurdere hvordan eleven viser forståelse, evne til refleksjon og kritisk tenkning, og hvordan eleven mestrer utfordringer og løser oppgaver i ulike sammenhenger. Læreren skal sette karakter i produksjon og tjenester basert på kompetansen eleven viser ved å planlegge, gjennomføre, vurdere og dokumentere eget faglig arbeid.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kjemisk teknologi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Kompetansemål etter kjemisk teknologi  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Mål for opplæringen er at eleven skal kunne</w:t>
      </w:r>
    </w:p>
    <w:p>
      <w:pPr>
        <w:pStyle w:val="Li"/>
        <w:numPr>
          <w:ilvl w:val="0"/>
          <w:numId w:val="2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beskrive enhetsoperasjoner med tilhørende prosess- og laboratorieutstyr og forklare virkemåten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forklare den logiske sammenhengen mellom enhetsoperasjonene i prosessanlegg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forklare hvordan kjemiske og fysiske forhold påvirker kjemiske reaksjoner og produksjonsprosesser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anvende grunnleggende fysikk og kjemi til å forklare prosesser, utstyr, målemetoder og analysemetoder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gjennomføre beregninger på masse- og energibalanser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drøfte trykktap og energiomsetning i et rørsystem og sammenligne med forsøk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forklare og gjøre beregninger på varme- og energibalanse i et anlegg og sammenligne med forsøk</w:t>
      </w:r>
    </w:p>
    <w:p>
      <w:pPr>
        <w:pStyle w:val="Li"/>
        <w:numPr>
          <w:ilvl w:val="0"/>
          <w:numId w:val="2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drøfte tiltak og metoder for miljøvennlig produksjon og bærekraftig utvikling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Underveisvurdering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Underveisvurderingen skal bidra til å fremme læring og til å utvikle kompetanse. Elevene viser og utvikler kompetanse i kjemisk teknologi når de bruker kunnskaper, ferdigheter og kritisk tenkning til å løse arbeidsoppgaver i programfaget.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Læreren skal legge til rette for elevmedvirkning og stimulere til lærelyst gjennom varierte arbeidsoppgaver. Læreren kan gi arbeidsoppgaver som dekker flere eller alle programfagene. Læreren og elevene skal være i dialog om elevenes utvikling i kjemisk teknologi. Elevene skal få mulighet til å uttrykke hva de opplever at de mestrer, og reflektere over egen faglig utvikling. Læreren skal gi veiledning om videre læring og tilpasse opplæringen slik at elevene kan bruke veiledningen for å utvikle kompetansen sin i programfaget.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Standpunktvurdering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Standpunktkarakteren skal være uttrykk for den samlede kompetansen eleven har i kjemisk teknologi ved avslutningen av opplæringen i programfaget. Læreren skal planlegge og legge til rette for at eleven får vist kompetansen sin i programfaget på varierte måter. Med utgangspunkt i kompetansemålene skal læreren vurdere hvordan eleven viser forståelse, evne til refleksjon og kritisk tenkning, og hvordan eleven mestrer utfordringer og løser oppgaver i ulike sammenhenger. Læreren skal sette karakter i kjemisk teknologi basert på kompetansen eleven viser ved å planlegge, gjennomføre, vurdere og dokumentere eget faglig arbeid.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analyse, dokumentasjon og kvalitet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Kompetansemål etter analyse, dokumentasjon og kvalitet 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Mål for opplæringen er at eleven skal kunne</w:t>
      </w:r>
    </w:p>
    <w:p>
      <w:pPr>
        <w:pStyle w:val="Li"/>
        <w:numPr>
          <w:ilvl w:val="0"/>
          <w:numId w:val="3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anvende grunnleggende kjemi for å forstå kjemiske reaksjoner i prosess og analyse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kjemiske analysemetoder og planlegge og gjennomføre laboratorieforsøk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kalibrere laboratorieutstyr og instrumenter, og gjøre rede for systematisk vedlikehold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metoder for å kvalitetssikre prøvetaking og analyser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bruke støkiometriske beregninger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tolke, presentere og rapportere analyseresultater og vurdere usikkerhet og avvik i målingene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utføre miljøtester i nærmiljøet og analysere dem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lage et mikrobiologisk preparat og analysere det ved mikroskopering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bruke datablader og oppslagsverk, og foreta risikovurderinger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arbeide og evaluere eget arbeid i tråd med gjeldende standarder og regelverk for internkontroll og kvalitet og helse, miljø og sikkerhet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vurdere og beskrive egen utvikling på grunnlag av utførte arbeidsoppgaver knyttet til ulike prosess- og laboratorieteknikker</w:t>
      </w:r>
    </w:p>
    <w:p>
      <w:pPr>
        <w:pStyle w:val="Li"/>
        <w:numPr>
          <w:ilvl w:val="0"/>
          <w:numId w:val="3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drøfte hvilke krav og forventninger som stilles til et likeverdig og inkluderende yrkesfellesskap, og beskrive hvilke plikter og rettigheter arbeidsgiveren og arbeidstakeren har i arbeidslivet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Underveisvurdering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Underveisvurderingen skal bidra til å fremme læring og til å utvikle kompetanse. Elevene viser og utvikler kompetanse i analyse, dokumentasjon og kvalitet når de bruker kunnskaper, ferdigheter og kritisk tenkning til å løse arbeidsoppgaver i programfaget.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Læreren skal legge til rette for elevmedvirkning og stimulere til lærelyst gjennom varierte arbeidsoppgaver. Læreren kan gi arbeidsoppgaver som dekker flere eller alle programfagene. Læreren og elevene skal være i dialog om elevenes utvikling i analyse, dokumentasjon og kvalitet. Elevene skal få mulighet til å uttrykke hva de opplever at de mestrer, og reflektere over egen faglig utvikling. Læreren skal gi veiledning om videre læring og tilpasse opplæringen slik at elevene kan bruke veiledningen for å utvikle kompetansen sin i programfaget.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Standpunktvurdering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Standpunktkarakteren skal være uttrykk for den samlede kompetansen eleven har i analyse, dokumentasjon og kvalitet ved avslutningen av opplæringen i programfaget. Læreren skal planlegge og legge til rette for at eleven får vist kompetansen sin i programfaget på varierte måter. Med utgangspunkt i kompetansemålene skal læreren vurdere hvordan eleven viser forståelse, evne til refleksjon og kritisk tenkning, og hvordan eleven mestrer utfordringer og løser oppgaver i ulike sammenhenger. Læreren skal sette karakter i analyse, dokumentasjon og kvalitet basert på kompetansen eleven viser ved å planlegge, gjennomføre, vurdere og dokumentere eget faglig arbeid. 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Vurderingsordning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Standpunktvurdering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Produksjon og tjenester: Eleven skal ha én standpunktkarakter.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Kjemisk teknologi: Eleven skal ha én standpunktkarakter.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Analyse, dokumentasjon og kvalitet: Eleven skal ha én standpunktkarakter.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Eksamen for elever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Produksjon og tjenester, kjemisk teknologi og analyse, dokumentasjon og kvalitet: Eleven skal opp til en tverrfaglig praktisk eksamen der de felles programfagene inngår. Eksamen blir utarbeidet og sensurert lokalt. Eksamen skal ha forberedelsesdel.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Eksamen for privatister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Produksjon og tjenester: Privatisten skal opp til en skriftlig eksamen i programfaget. Eksamen blir utarbeidet og sensurert lokalt. Fylkeskommunen avgjør om privatister skal få forberedelsesdel ved lokalt gitt eksamen.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Kjemisk teknologi: Privatisten skal opp til en skriftlig eksamen i programfaget. Eksamen blir utarbeidet og sensurert lokalt. Fylkeskommunen avgjør om privatister skal få forberedelsesdel ved lokalt gitt eksamen.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Analyse, dokumentasjon og kvalitet: Privatisten skal opp til en skriftlig eksamen i programfaget. Eksamen blir utarbeidet og sensurert lokalt. Fylkeskommunen avgjør om privatister skal få forberedelsesdel ved lokalt gitt eksamen.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Produksjon og tjenester, kjemisk teknologi og analyse, dokumentasjon og kvalitet: Privatisten skal opp til en tverrfaglig praktisk eksamen der de felles programfagene inngår. Eksamen blir utarbeidet og sensurert lokalt. Fylkeskommunen avgjør om privatister skal få forberedelsesdel ved lokalt gitt eksamen.</w:t>
      </w:r>
    </w:p>
    <w:p w:rsidR="00A77B3E">
      <w:pPr>
        <w:bidi w:val="0"/>
        <w:spacing w:after="280" w:afterAutospacing="1"/>
        <w:rPr>
          <w:rFonts w:ascii="Roboto" w:eastAsia="Roboto" w:hAnsi="Roboto" w:cs="Roboto"/>
        </w:rPr>
      </w:pPr>
    </w:p>
    <w:sectPr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4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r>
            <w:rPr>
              <w:rFonts w:ascii="Roboto" w:eastAsia="Roboto" w:hAnsi="Roboto" w:cs="Roboto"/>
              <w:w w:val="80"/>
              <w:sz w:val="20"/>
            </w:rPr>
            <w:t xml:space="preserve">Side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PAGE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  <w:r>
            <w:rPr>
              <w:rFonts w:ascii="Roboto" w:eastAsia="Roboto" w:hAnsi="Roboto" w:cs="Roboto"/>
              <w:w w:val="80"/>
              <w:sz w:val="20"/>
            </w:rPr>
            <w:t xml:space="preserve"> av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NUMPAGES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</w:p>
      </w:tc>
    </w:tr>
  </w:tbl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8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pPr>
            <w:jc w:val="center"/>
          </w:pPr>
          <w:r>
            <w:rPr>
              <w:rFonts w:ascii="Roboto" w:eastAsia="Roboto" w:hAnsi="Roboto" w:cs="Roboto"/>
              <w:w w:val="80"/>
              <w:sz w:val="20"/>
            </w:rPr>
            <w:t>https://www.udir.no/lk20/KPL02-01</w:t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FitText/>
        </w:tcPr>
        <w:p>
          <w:pPr>
            <w:jc w:val="left"/>
          </w:pPr>
          <w:r>
            <w:rPr>
              <w:rFonts w:ascii="Roboto" w:eastAsia="Roboto" w:hAnsi="Roboto" w:cs="Roboto"/>
              <w:w w:val="80"/>
              <w:sz w:val="20"/>
            </w:rPr>
            <w:t>Læreplan i vg2 kjemiprosess- og laboratoriefag</w: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right w:w="1600" w:type="dxa"/>
          </w:tcMar>
          <w:tcFitText/>
        </w:tcPr>
        <w:p>
          <w:pPr>
            <w:jc w:val="right"/>
            <w:rPr>
              <w:w w:val="80"/>
              <w:sz w:val="20"/>
            </w:rPr>
          </w:pPr>
          <w:r>
            <w:rPr>
              <w:rFonts w:ascii="Roboto" w:eastAsia="Roboto" w:hAnsi="Roboto" w:cs="Roboto"/>
              <w:w w:val="80"/>
              <w:sz w:val="20"/>
            </w:rPr>
            <w:t>Læreplankode: KPL02-01</w:t>
          </w:r>
        </w:p>
      </w:tc>
    </w:tr>
  </w:tbl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</w:tcMar>
        </w:tcPr>
        <w:p>
          <w:pPr>
            <w:jc w:val="left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2049" type="#_x0000_t75" style="height:36pt;width:128pt">
                <v:imagedata r:id="rId1" o:title=""/>
              </v:shape>
            </w:pic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  <w:right w:w="1600" w:type="dxa"/>
          </w:tcMar>
        </w:tcPr>
        <w:p>
          <w:pPr>
            <w:jc w:val="right"/>
          </w:pPr>
          <w:r>
            <w:rPr>
              <w:rFonts w:ascii="Roboto" w:eastAsia="Roboto" w:hAnsi="Roboto" w:cs="Roboto"/>
              <w:w w:val="80"/>
              <w:sz w:val="20"/>
            </w:rPr>
            <w:t>Læreplankode: KPL02-01</w:t>
          </w: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b w:val="0"/>
      <w:i w:val="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 w:line="240" w:lineRule="auto"/>
      <w:outlineLvl w:val="0"/>
    </w:pPr>
    <w:rPr>
      <w:rFonts w:ascii="Arial" w:hAnsi="Arial" w:cs="Arial"/>
      <w:b/>
      <w:bCs/>
      <w:i w:val="0"/>
      <w:kern w:val="32"/>
      <w:position w:val="-75"/>
      <w:sz w:val="36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 w:val="0"/>
      <w:iCs/>
      <w:sz w:val="32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 w:val="0"/>
      <w:bCs/>
      <w:i w:val="0"/>
      <w:sz w:val="28"/>
      <w:szCs w:val="26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">
    <w:name w:val="body"/>
    <w:basedOn w:val="Normal"/>
    <w:pPr>
      <w:shd w:val="clear" w:color="auto" w:fill="FFFFFF"/>
    </w:pPr>
    <w:rPr>
      <w:b w:val="0"/>
      <w:i w:val="0"/>
      <w:sz w:val="24"/>
      <w:shd w:val="clear" w:color="auto" w:fill="FFFFFF"/>
    </w:rPr>
  </w:style>
  <w:style w:type="paragraph" w:customStyle="1" w:styleId="warning">
    <w:name w:val="warning"/>
    <w:basedOn w:val="Normal"/>
    <w:pPr/>
    <w:rPr>
      <w:color w:val="FF0000"/>
    </w:rPr>
  </w:style>
  <w:style w:type="paragraph" w:customStyle="1" w:styleId="Ul">
    <w:name w:val="Ul"/>
    <w:basedOn w:val="Normal"/>
    <w:pPr/>
    <w:rPr>
      <w:b w:val="0"/>
      <w:i w:val="0"/>
      <w:sz w:val="24"/>
    </w:rPr>
  </w:style>
  <w:style w:type="paragraph" w:customStyle="1" w:styleId="Li">
    <w:name w:val="Li"/>
    <w:basedOn w:val="Normal"/>
    <w:pPr/>
    <w:rPr>
      <w:b w:val="0"/>
      <w:i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header" Target="header2.xml" />
	<Relationship Id="rId7" Type="http://schemas.openxmlformats.org/officeDocument/2006/relationships/footer" Target="footer2.xml" />
	<Relationship Id="rId8" Type="http://schemas.openxmlformats.org/officeDocument/2006/relationships/numbering" Target="numbering.xml" />
	<Relationship Id="rId9" Type="http://schemas.openxmlformats.org/officeDocument/2006/relationships/styles" Target="styles.xml" 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image" Target="media/image1.jpeg" />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Læreplan i vg2 kjemiprosess- og laboratoriefag</dc:title>
  <cp:revision>1</cp:revision>
</cp:coreProperties>
</file>