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trafikk</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Trafikk handler om hva det innebærer å ferdes trygt i trafikken. Faget skal bidra til å oppnå nullvisjonen, en visjon om at ingen skal dø eller bli hardt skadet i trafikken. Det handler om at elevene forstår at vi som trafikanter har ansvar for våre egne valg og vurderinger i trafikken. </w:t>
      </w:r>
    </w:p>
    <w:p>
      <w:pPr>
        <w:bidi w:val="0"/>
        <w:spacing w:after="280" w:afterAutospacing="1"/>
        <w:rPr>
          <w:rtl w:val="0"/>
        </w:rPr>
      </w:pPr>
      <w:r>
        <w:rPr>
          <w:rFonts w:ascii="Roboto" w:eastAsia="Roboto" w:hAnsi="Roboto" w:cs="Roboto"/>
          <w:rtl w:val="0"/>
        </w:rPr>
        <w:t>Skolen kan tilrettelegge for at elever på 9. og 10. trinn tar deler av trafikalt grunnkurs i tråd med trafikkopplæringsforskriften og følger kravene som settes til opplæringen.</w:t>
      </w:r>
    </w:p>
    <w:p>
      <w:pPr>
        <w:bidi w:val="0"/>
        <w:spacing w:after="280" w:afterAutospacing="1"/>
        <w:rPr>
          <w:rtl w:val="0"/>
        </w:rPr>
      </w:pPr>
      <w:r>
        <w:rPr>
          <w:rFonts w:ascii="Roboto" w:eastAsia="Roboto" w:hAnsi="Roboto" w:cs="Roboto"/>
          <w:rtl w:val="0"/>
        </w:rPr>
        <w:t xml:space="preserve">Alle fag skal bidra til å realisere verdigrunnlaget for opplæringen. Valgfaget trafikk skal bidra til at elevene utvikler evne til kritisk tenkning og gode holdninger i trafikken. Videre handler det om at elevene utvikler respekt for regler og etisk bevissthet rundt samspillet i trafikken. Forståelse av bærekraftig utvikling av dagens og morgendagens transportformer er en del av faget. </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Samhandling i trafikken </w:t>
      </w:r>
    </w:p>
    <w:p>
      <w:pPr>
        <w:bidi w:val="0"/>
        <w:spacing w:after="280" w:afterAutospacing="1"/>
        <w:rPr>
          <w:rtl w:val="0"/>
        </w:rPr>
      </w:pPr>
      <w:r>
        <w:rPr>
          <w:rFonts w:ascii="Roboto" w:eastAsia="Roboto" w:hAnsi="Roboto" w:cs="Roboto"/>
          <w:rtl w:val="0"/>
        </w:rPr>
        <w:t xml:space="preserve">Kjerneelementet samhandling i trafikken handler om at elevene skal utvikle forståelse for hvorfor vi har trafikkregler, og hvordan reglene bidrar til en sikker og effektiv trafikkavvikling. Det handler videre om hva det innebærer å være hensynsfull, aktpågivende og varsom i trafikken. </w:t>
      </w:r>
    </w:p>
    <w:p>
      <w:pPr>
        <w:pStyle w:val="Heading3"/>
        <w:bidi w:val="0"/>
        <w:spacing w:after="280" w:afterAutospacing="1"/>
        <w:rPr>
          <w:rtl w:val="0"/>
        </w:rPr>
      </w:pPr>
      <w:r>
        <w:rPr>
          <w:rFonts w:ascii="Roboto" w:eastAsia="Roboto" w:hAnsi="Roboto" w:cs="Roboto"/>
          <w:rtl w:val="0"/>
        </w:rPr>
        <w:t xml:space="preserve">Ansvar og risikoforståelse </w:t>
      </w:r>
    </w:p>
    <w:p>
      <w:pPr>
        <w:bidi w:val="0"/>
        <w:spacing w:after="280" w:afterAutospacing="1"/>
        <w:rPr>
          <w:rtl w:val="0"/>
        </w:rPr>
      </w:pPr>
      <w:r>
        <w:rPr>
          <w:rFonts w:ascii="Roboto" w:eastAsia="Roboto" w:hAnsi="Roboto" w:cs="Roboto"/>
          <w:rtl w:val="0"/>
        </w:rPr>
        <w:t xml:space="preserve">Kjerneelementet ansvar og risikoforståelse handler om at elevene skal ha selvinnsikt som trafikanter. Det handler videre om at elevene skal få forutsetninger for å ta ansvarlige valg, lære av sine erfaringer og være gode rollemodeller. I dette inngår det at de skal lære om risikofaktorer som fart, rus, manglende sikring og uoppmerksomhet i trafikken. Videre handler kjerneelementet om å forstå sammenhengen mellom krefter, kroppens tåleevne og bruk av sikkerhetsutstyr. Kunnskaper om rutiner på et skadested og om livreddende førstehjelp inngår i kjerneelementet. </w:t>
      </w:r>
    </w:p>
    <w:p>
      <w:pPr>
        <w:pStyle w:val="Heading3"/>
        <w:bidi w:val="0"/>
        <w:spacing w:after="280" w:afterAutospacing="1"/>
        <w:rPr>
          <w:rtl w:val="0"/>
        </w:rPr>
      </w:pPr>
      <w:r>
        <w:rPr>
          <w:rFonts w:ascii="Roboto" w:eastAsia="Roboto" w:hAnsi="Roboto" w:cs="Roboto"/>
          <w:rtl w:val="0"/>
        </w:rPr>
        <w:t xml:space="preserve">Folkehelse og miljø </w:t>
      </w:r>
    </w:p>
    <w:p>
      <w:pPr>
        <w:bidi w:val="0"/>
        <w:spacing w:after="280" w:afterAutospacing="1"/>
        <w:rPr>
          <w:rtl w:val="0"/>
        </w:rPr>
      </w:pPr>
      <w:r>
        <w:rPr>
          <w:rFonts w:ascii="Roboto" w:eastAsia="Roboto" w:hAnsi="Roboto" w:cs="Roboto"/>
          <w:rtl w:val="0"/>
        </w:rPr>
        <w:t xml:space="preserve">Kjerneelementet folkehelse og miljø handler om å se sammenhenger mellom teknologi, helse, miljø og sikkerhet i trafikken. Det handler videre om å kjenne til ulike energikilder og hva som kreves for å oppnå bærekraftig transport. Forståelse av hvordan vi kan se nullvisjonen og nullvekstmålet i sammenheng, inngår i kjerneelementet.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trafikk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gjøre seg kjent med trafikken i nærmiljøet og foreslå konkrete trafikksikkerhetstiltak</w:t>
      </w:r>
    </w:p>
    <w:p>
      <w:pPr>
        <w:pStyle w:val="Li"/>
        <w:numPr>
          <w:ilvl w:val="0"/>
          <w:numId w:val="1"/>
        </w:numPr>
        <w:bidi w:val="0"/>
        <w:ind w:left="720"/>
        <w:rPr>
          <w:rtl w:val="0"/>
        </w:rPr>
      </w:pPr>
      <w:r>
        <w:rPr>
          <w:rFonts w:ascii="Roboto" w:eastAsia="Roboto" w:hAnsi="Roboto" w:cs="Roboto"/>
          <w:rtl w:val="0"/>
        </w:rPr>
        <w:t>reflektere over og vise hvordan trafikksikkerhetsutstyr kan redusere ulykker og skader</w:t>
      </w:r>
    </w:p>
    <w:p>
      <w:pPr>
        <w:pStyle w:val="Li"/>
        <w:numPr>
          <w:ilvl w:val="0"/>
          <w:numId w:val="1"/>
        </w:numPr>
        <w:bidi w:val="0"/>
        <w:ind w:left="720"/>
        <w:rPr>
          <w:rtl w:val="0"/>
        </w:rPr>
      </w:pPr>
      <w:r>
        <w:rPr>
          <w:rFonts w:ascii="Roboto" w:eastAsia="Roboto" w:hAnsi="Roboto" w:cs="Roboto"/>
          <w:rtl w:val="0"/>
        </w:rPr>
        <w:t>drøfte faktorer som har betydning for mobilitet, folkehelse og miljø</w:t>
      </w:r>
    </w:p>
    <w:p>
      <w:pPr>
        <w:pStyle w:val="Li"/>
        <w:numPr>
          <w:ilvl w:val="0"/>
          <w:numId w:val="1"/>
        </w:numPr>
        <w:bidi w:val="0"/>
        <w:ind w:left="720"/>
        <w:rPr>
          <w:rtl w:val="0"/>
        </w:rPr>
      </w:pPr>
      <w:r>
        <w:rPr>
          <w:rFonts w:ascii="Roboto" w:eastAsia="Roboto" w:hAnsi="Roboto" w:cs="Roboto"/>
          <w:rtl w:val="0"/>
        </w:rPr>
        <w:t>utføre livreddende førstehjelp og tiltak på et skadested for å ivareta egen og andres helse og sikkerhet</w:t>
      </w:r>
    </w:p>
    <w:p>
      <w:pPr>
        <w:pStyle w:val="Li"/>
        <w:numPr>
          <w:ilvl w:val="0"/>
          <w:numId w:val="1"/>
        </w:numPr>
        <w:bidi w:val="0"/>
        <w:ind w:left="720"/>
        <w:rPr>
          <w:rtl w:val="0"/>
        </w:rPr>
      </w:pPr>
      <w:r>
        <w:rPr>
          <w:rFonts w:ascii="Roboto" w:eastAsia="Roboto" w:hAnsi="Roboto" w:cs="Roboto"/>
          <w:rtl w:val="0"/>
        </w:rPr>
        <w:t>beskrive trafikken i et historisk perspektiv og drøfte utfordringer i dag og i fremtiden</w:t>
      </w:r>
    </w:p>
    <w:p>
      <w:pPr>
        <w:pStyle w:val="Li"/>
        <w:numPr>
          <w:ilvl w:val="0"/>
          <w:numId w:val="1"/>
        </w:numPr>
        <w:bidi w:val="0"/>
        <w:spacing w:after="280" w:afterAutospacing="1"/>
        <w:ind w:left="720"/>
        <w:rPr>
          <w:rtl w:val="0"/>
        </w:rPr>
      </w:pPr>
      <w:r>
        <w:rPr>
          <w:rFonts w:ascii="Roboto" w:eastAsia="Roboto" w:hAnsi="Roboto" w:cs="Roboto"/>
          <w:rtl w:val="0"/>
        </w:rPr>
        <w:t>reflektere over og vise hva det innebærer å opptre trygt og ansvarsfullt i trafikken og diskutere etiske dilemmaer i trafikken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valgfaget trafikk ved å utforske trafikken i nærmiljøet og foreslå tiltak som bedrer trafikksikkerheten, og ved å vise ansvarlig oppførsel i trafikken.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aktiviteter der elevene viser evne til samhandling i trafikken.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som aktører i trafikken.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valgfaget trafikk ved avslutningen av opplæringen. Læreren skal planlegge og legge til rette for at eleven får vist kompetansen sin på varierte måter som inkluderer forståelse, refleksjon og kritisk tenkning, i ulike sammenhenger. Læreren skal sette karakter i valgfaget trafikk basert på kompetansen eleven har vist innenfor samhandling i trafikken, ansvar og risikoforståelse og folkehelse og miljø.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https://www.udir.no/lk20/TRA01-02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trafikk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TRA01-02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TRA01-02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trafikk</dc:title>
  <cp:revision>1</cp:revision>
</cp:coreProperties>
</file>